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417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2706537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6CE7C72B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14:paraId="12D0B4CF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BE1717" w:rsidRPr="00BE1717" w14:paraId="7F631737" w14:textId="77777777" w:rsidTr="00FE2DDF">
        <w:tc>
          <w:tcPr>
            <w:tcW w:w="5670" w:type="dxa"/>
          </w:tcPr>
          <w:p w14:paraId="6BB52A29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01F533E" w14:textId="77777777" w:rsidR="00E96729" w:rsidRPr="00BE1717" w:rsidRDefault="00E96729" w:rsidP="00231A60">
            <w:pPr>
              <w:pStyle w:val="ConsPlusNormal"/>
              <w:jc w:val="center"/>
              <w:rPr>
                <w:color w:val="FF0000"/>
              </w:rPr>
            </w:pPr>
          </w:p>
          <w:p w14:paraId="6CC93E2C" w14:textId="26714C8D" w:rsidR="0021569E" w:rsidRPr="00231A60" w:rsidRDefault="00231A60" w:rsidP="00231A60">
            <w:pPr>
              <w:pStyle w:val="ConsPlusNormal"/>
              <w:jc w:val="center"/>
              <w:rPr>
                <w:color w:val="FF0000"/>
              </w:rPr>
            </w:pPr>
            <w:r>
              <w:t>162 194</w:t>
            </w:r>
          </w:p>
        </w:tc>
      </w:tr>
      <w:tr w:rsidR="00BE1717" w:rsidRPr="00BE1717" w14:paraId="6BD61103" w14:textId="77777777" w:rsidTr="00FE2DDF">
        <w:tc>
          <w:tcPr>
            <w:tcW w:w="5670" w:type="dxa"/>
          </w:tcPr>
          <w:p w14:paraId="177E954A" w14:textId="77777777"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6E31F88B" w14:textId="77777777" w:rsidR="00E96729" w:rsidRPr="00BE1717" w:rsidRDefault="00E96729" w:rsidP="00231A60">
            <w:pPr>
              <w:pStyle w:val="ConsPlusNormal"/>
              <w:jc w:val="center"/>
              <w:rPr>
                <w:color w:val="FF0000"/>
              </w:rPr>
            </w:pPr>
          </w:p>
          <w:p w14:paraId="0E18E356" w14:textId="1671D1DD" w:rsidR="0021569E" w:rsidRPr="00231A60" w:rsidRDefault="00231A60" w:rsidP="00231A60">
            <w:pPr>
              <w:pStyle w:val="ConsPlusNormal"/>
              <w:jc w:val="center"/>
              <w:rPr>
                <w:color w:val="FF0000"/>
              </w:rPr>
            </w:pPr>
            <w:r>
              <w:t>297 43</w:t>
            </w:r>
            <w:r w:rsidR="003B41F5">
              <w:t>2</w:t>
            </w:r>
          </w:p>
        </w:tc>
      </w:tr>
      <w:tr w:rsidR="004E6F4F" w:rsidRPr="004E6F4F" w14:paraId="1CCC61F0" w14:textId="77777777" w:rsidTr="00FE2DDF">
        <w:tc>
          <w:tcPr>
            <w:tcW w:w="5670" w:type="dxa"/>
          </w:tcPr>
          <w:p w14:paraId="0E5797D4" w14:textId="77777777" w:rsidR="0021569E" w:rsidRPr="004E6F4F" w:rsidRDefault="0021569E" w:rsidP="001D566A">
            <w:pPr>
              <w:pStyle w:val="ConsPlusNormal"/>
            </w:pPr>
            <w:r w:rsidRPr="004E6F4F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51685DA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BDEC8DC" w14:textId="77777777" w:rsidR="0021569E" w:rsidRPr="004E6F4F" w:rsidRDefault="00FE2DDF" w:rsidP="00231A60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69ECEB5C" w14:textId="77777777" w:rsidTr="00FE2DDF">
        <w:tc>
          <w:tcPr>
            <w:tcW w:w="5670" w:type="dxa"/>
          </w:tcPr>
          <w:p w14:paraId="67D5E8A3" w14:textId="21BA4560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б) расходы на </w:t>
            </w:r>
            <w:r w:rsidR="00231A60">
              <w:t>тепловую энергию (мощность), производимую с применением собственных источников и используемую для приготовления горячего водоснабжения</w:t>
            </w:r>
            <w:r w:rsidRPr="004E6F4F">
              <w:t>;</w:t>
            </w:r>
          </w:p>
        </w:tc>
        <w:tc>
          <w:tcPr>
            <w:tcW w:w="3828" w:type="dxa"/>
          </w:tcPr>
          <w:p w14:paraId="36836600" w14:textId="43186498" w:rsidR="009043AA" w:rsidRPr="004E6F4F" w:rsidRDefault="00231A60" w:rsidP="00231A60">
            <w:pPr>
              <w:pStyle w:val="ConsPlusNormal"/>
              <w:jc w:val="center"/>
            </w:pPr>
            <w:r>
              <w:t>79 826</w:t>
            </w:r>
          </w:p>
        </w:tc>
      </w:tr>
      <w:tr w:rsidR="004E6F4F" w:rsidRPr="004E6F4F" w14:paraId="5DD8C3A6" w14:textId="77777777" w:rsidTr="00FE2DDF">
        <w:tc>
          <w:tcPr>
            <w:tcW w:w="5670" w:type="dxa"/>
          </w:tcPr>
          <w:p w14:paraId="410E0EB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4E6F4F">
              <w:t>кВт·ч</w:t>
            </w:r>
            <w:proofErr w:type="spellEnd"/>
            <w:r w:rsidRPr="004E6F4F">
              <w:t>), и объем приобретения электрической энергии;</w:t>
            </w:r>
          </w:p>
        </w:tc>
        <w:tc>
          <w:tcPr>
            <w:tcW w:w="3828" w:type="dxa"/>
          </w:tcPr>
          <w:p w14:paraId="5356C08B" w14:textId="5211520E" w:rsidR="00BB4C9D" w:rsidRPr="004E6F4F" w:rsidRDefault="00BB4C9D" w:rsidP="00BB4C9D">
            <w:pPr>
              <w:pStyle w:val="ConsPlusNormal"/>
            </w:pPr>
            <w:r w:rsidRPr="004E6F4F">
              <w:t xml:space="preserve">Расходы   – </w:t>
            </w:r>
            <w:r w:rsidR="00231A60">
              <w:rPr>
                <w:u w:val="single"/>
              </w:rPr>
              <w:t>22 029,635</w:t>
            </w:r>
            <w:r w:rsidRPr="004E6F4F">
              <w:t xml:space="preserve"> тыс. руб.,</w:t>
            </w:r>
          </w:p>
          <w:p w14:paraId="3E7AD053" w14:textId="77777777" w:rsidR="0061657F" w:rsidRDefault="00BB4C9D" w:rsidP="00BB4C9D">
            <w:pPr>
              <w:pStyle w:val="ConsPlusNormal"/>
            </w:pPr>
            <w:r w:rsidRPr="004E6F4F">
              <w:t xml:space="preserve"> - средневзвешенная стоимость</w:t>
            </w:r>
          </w:p>
          <w:p w14:paraId="42257454" w14:textId="1582630B" w:rsidR="00BB4C9D" w:rsidRPr="004E6F4F" w:rsidRDefault="00BB4C9D" w:rsidP="00BB4C9D">
            <w:pPr>
              <w:pStyle w:val="ConsPlusNormal"/>
            </w:pPr>
            <w:r w:rsidRPr="004E6F4F">
              <w:t xml:space="preserve"> 1 кВт· ч </w:t>
            </w:r>
            <w:r w:rsidR="00FE2DDF" w:rsidRPr="004E6F4F">
              <w:t xml:space="preserve">   </w:t>
            </w:r>
            <w:r w:rsidRPr="004E6F4F">
              <w:t xml:space="preserve">– </w:t>
            </w:r>
            <w:r w:rsidR="00231A60">
              <w:rPr>
                <w:u w:val="single"/>
              </w:rPr>
              <w:t>5,95</w:t>
            </w:r>
            <w:r w:rsidRPr="004E6F4F">
              <w:t xml:space="preserve"> руб.,</w:t>
            </w:r>
          </w:p>
          <w:p w14:paraId="31ECA092" w14:textId="23BA4577" w:rsidR="0021569E" w:rsidRPr="004E6F4F" w:rsidRDefault="00BB4C9D" w:rsidP="004B4BC7">
            <w:pPr>
              <w:pStyle w:val="ConsPlusNormal"/>
            </w:pPr>
            <w:r w:rsidRPr="004E6F4F">
              <w:t xml:space="preserve"> - объем – </w:t>
            </w:r>
            <w:r w:rsidR="00231A60" w:rsidRPr="00231A60">
              <w:rPr>
                <w:u w:val="single"/>
              </w:rPr>
              <w:t>3 701, 962</w:t>
            </w:r>
            <w:r w:rsidRPr="004E6F4F">
              <w:t xml:space="preserve"> тыс. кВт. час;</w:t>
            </w:r>
          </w:p>
        </w:tc>
      </w:tr>
      <w:tr w:rsidR="004E6F4F" w:rsidRPr="004E6F4F" w14:paraId="5C4ABB00" w14:textId="77777777" w:rsidTr="00FE2DDF">
        <w:tc>
          <w:tcPr>
            <w:tcW w:w="5670" w:type="dxa"/>
          </w:tcPr>
          <w:p w14:paraId="5FD6A38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14:paraId="484B4A6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B732B24" w14:textId="35A2B55A" w:rsidR="0021569E" w:rsidRPr="00231A60" w:rsidRDefault="00231A60" w:rsidP="00231A60">
            <w:pPr>
              <w:pStyle w:val="ConsPlusNormal"/>
              <w:jc w:val="center"/>
            </w:pPr>
            <w:r>
              <w:t>56 480, 053</w:t>
            </w:r>
          </w:p>
        </w:tc>
      </w:tr>
      <w:tr w:rsidR="004E6F4F" w:rsidRPr="004E6F4F" w14:paraId="42D4FEC0" w14:textId="77777777" w:rsidTr="00FE2DDF">
        <w:tc>
          <w:tcPr>
            <w:tcW w:w="5670" w:type="dxa"/>
          </w:tcPr>
          <w:p w14:paraId="39F4CE4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14:paraId="7F9B885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CCA2AB4" w14:textId="6B762CF6" w:rsidR="0021569E" w:rsidRPr="00231A60" w:rsidRDefault="00231A60" w:rsidP="00231A60">
            <w:pPr>
              <w:pStyle w:val="ConsPlusNormal"/>
              <w:jc w:val="center"/>
            </w:pPr>
            <w:r>
              <w:t>13 401</w:t>
            </w:r>
          </w:p>
        </w:tc>
      </w:tr>
      <w:tr w:rsidR="004E6F4F" w:rsidRPr="004E6F4F" w14:paraId="74390C8D" w14:textId="77777777" w:rsidTr="00FE2DDF">
        <w:tc>
          <w:tcPr>
            <w:tcW w:w="5670" w:type="dxa"/>
          </w:tcPr>
          <w:p w14:paraId="003DF0E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14:paraId="634FAFFF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31FC0EE" w14:textId="65CDB357" w:rsidR="0021569E" w:rsidRPr="00231A60" w:rsidRDefault="00231A60" w:rsidP="00231A60">
            <w:pPr>
              <w:pStyle w:val="ConsPlusNormal"/>
              <w:jc w:val="center"/>
            </w:pPr>
            <w:r>
              <w:t>14 609</w:t>
            </w:r>
          </w:p>
        </w:tc>
      </w:tr>
      <w:tr w:rsidR="004E6F4F" w:rsidRPr="004E6F4F" w14:paraId="5EF5885A" w14:textId="77777777" w:rsidTr="00FE2DDF">
        <w:tc>
          <w:tcPr>
            <w:tcW w:w="5670" w:type="dxa"/>
          </w:tcPr>
          <w:p w14:paraId="4BA36FDD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14:paraId="58075EC1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DCAFA6A" w14:textId="44AF17C7" w:rsidR="0021569E" w:rsidRPr="003B41F5" w:rsidRDefault="003B41F5" w:rsidP="00231A60">
            <w:pPr>
              <w:pStyle w:val="ConsPlusNormal"/>
              <w:jc w:val="center"/>
            </w:pPr>
            <w:r>
              <w:t>14 604</w:t>
            </w:r>
          </w:p>
        </w:tc>
      </w:tr>
      <w:tr w:rsidR="004E6F4F" w:rsidRPr="004E6F4F" w14:paraId="307006D7" w14:textId="77777777" w:rsidTr="00FE2DDF">
        <w:tc>
          <w:tcPr>
            <w:tcW w:w="5670" w:type="dxa"/>
          </w:tcPr>
          <w:p w14:paraId="0C7CC85A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14:paraId="2A1EEE80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FB07B1D" w14:textId="7F48213A" w:rsidR="0021569E" w:rsidRPr="003B41F5" w:rsidRDefault="003B41F5" w:rsidP="00231A60">
            <w:pPr>
              <w:pStyle w:val="ConsPlusNormal"/>
              <w:jc w:val="center"/>
            </w:pPr>
            <w:r>
              <w:t>5 080</w:t>
            </w:r>
          </w:p>
        </w:tc>
      </w:tr>
      <w:tr w:rsidR="004E6F4F" w:rsidRPr="004E6F4F" w14:paraId="00C9E2C7" w14:textId="77777777" w:rsidTr="00FE2DDF">
        <w:tc>
          <w:tcPr>
            <w:tcW w:w="5670" w:type="dxa"/>
          </w:tcPr>
          <w:p w14:paraId="54C330F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14:paraId="5F3A1273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1E2B1C0" w14:textId="24F558D7" w:rsidR="0021569E" w:rsidRPr="003B41F5" w:rsidRDefault="003B41F5" w:rsidP="00231A60">
            <w:pPr>
              <w:pStyle w:val="ConsPlusNormal"/>
              <w:jc w:val="center"/>
            </w:pPr>
            <w:r>
              <w:t>15 304</w:t>
            </w:r>
          </w:p>
        </w:tc>
      </w:tr>
      <w:tr w:rsidR="004E6F4F" w:rsidRPr="004E6F4F" w14:paraId="2728CDDA" w14:textId="77777777" w:rsidTr="00FE2DDF">
        <w:tc>
          <w:tcPr>
            <w:tcW w:w="5670" w:type="dxa"/>
          </w:tcPr>
          <w:p w14:paraId="5C0D9F7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11AB9AC3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F5CD373" w14:textId="448F1A1B" w:rsidR="0021569E" w:rsidRPr="003B41F5" w:rsidRDefault="003B41F5" w:rsidP="00231A60">
            <w:pPr>
              <w:pStyle w:val="ConsPlusNormal"/>
              <w:jc w:val="center"/>
            </w:pPr>
            <w:r>
              <w:t>7 812</w:t>
            </w:r>
          </w:p>
        </w:tc>
      </w:tr>
      <w:tr w:rsidR="004E6F4F" w:rsidRPr="004E6F4F" w14:paraId="2707ACC3" w14:textId="77777777" w:rsidTr="00FE2DDF">
        <w:tc>
          <w:tcPr>
            <w:tcW w:w="5670" w:type="dxa"/>
          </w:tcPr>
          <w:p w14:paraId="636DED6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14:paraId="0B394DA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064D337" w14:textId="4631E796" w:rsidR="0021569E" w:rsidRPr="003B41F5" w:rsidRDefault="003B41F5" w:rsidP="00231A60">
            <w:pPr>
              <w:pStyle w:val="ConsPlusNormal"/>
              <w:jc w:val="center"/>
            </w:pPr>
            <w:r>
              <w:t>8 659</w:t>
            </w:r>
          </w:p>
        </w:tc>
      </w:tr>
      <w:tr w:rsidR="004E6F4F" w:rsidRPr="004E6F4F" w14:paraId="0C20D8F8" w14:textId="77777777" w:rsidTr="00FE2DDF">
        <w:tc>
          <w:tcPr>
            <w:tcW w:w="5670" w:type="dxa"/>
          </w:tcPr>
          <w:p w14:paraId="6C7B8F2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14:paraId="5B2EBA1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AA684D6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142D637" w14:textId="62B7B6DD" w:rsidR="0021569E" w:rsidRPr="003B41F5" w:rsidRDefault="003B41F5" w:rsidP="00231A60">
            <w:pPr>
              <w:pStyle w:val="ConsPlusNormal"/>
              <w:jc w:val="center"/>
            </w:pPr>
            <w:r>
              <w:t>48 665</w:t>
            </w:r>
          </w:p>
        </w:tc>
      </w:tr>
      <w:tr w:rsidR="004E6F4F" w:rsidRPr="004E6F4F" w14:paraId="26CDB2A5" w14:textId="77777777" w:rsidTr="00FE2DDF">
        <w:tc>
          <w:tcPr>
            <w:tcW w:w="5670" w:type="dxa"/>
          </w:tcPr>
          <w:p w14:paraId="633065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14:paraId="52B3D82A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878A137" w14:textId="07C8281B" w:rsidR="0021569E" w:rsidRPr="003B41F5" w:rsidRDefault="003B41F5" w:rsidP="00231A60">
            <w:pPr>
              <w:pStyle w:val="ConsPlusNormal"/>
              <w:jc w:val="center"/>
            </w:pPr>
            <w:r>
              <w:t>10 962</w:t>
            </w:r>
          </w:p>
        </w:tc>
      </w:tr>
      <w:tr w:rsidR="004E6F4F" w:rsidRPr="004E6F4F" w14:paraId="4AB0F82F" w14:textId="77777777" w:rsidTr="00FE2DDF">
        <w:tc>
          <w:tcPr>
            <w:tcW w:w="5670" w:type="dxa"/>
          </w:tcPr>
          <w:p w14:paraId="3C4B1A7D" w14:textId="77777777" w:rsidR="0021569E" w:rsidRPr="004E6F4F" w:rsidRDefault="0021569E" w:rsidP="001D566A">
            <w:pPr>
              <w:pStyle w:val="ConsPlusNormal"/>
            </w:pPr>
            <w:r w:rsidRPr="004E6F4F"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2844103E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2FE467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41C975C7" w14:textId="77777777" w:rsidR="0021569E" w:rsidRDefault="003B41F5" w:rsidP="00231A60">
            <w:pPr>
              <w:pStyle w:val="ConsPlusNormal"/>
              <w:jc w:val="center"/>
            </w:pPr>
            <w:r>
              <w:t>-</w:t>
            </w:r>
          </w:p>
          <w:p w14:paraId="065A2102" w14:textId="51123008" w:rsidR="003B41F5" w:rsidRPr="004E6F4F" w:rsidRDefault="003B41F5" w:rsidP="00231A60">
            <w:pPr>
              <w:pStyle w:val="ConsPlusNormal"/>
              <w:jc w:val="center"/>
            </w:pPr>
          </w:p>
        </w:tc>
      </w:tr>
      <w:tr w:rsidR="004E6F4F" w:rsidRPr="004E6F4F" w14:paraId="351AAB6F" w14:textId="77777777" w:rsidTr="00FE2DDF">
        <w:tc>
          <w:tcPr>
            <w:tcW w:w="5670" w:type="dxa"/>
          </w:tcPr>
          <w:p w14:paraId="022DEE3B" w14:textId="77777777" w:rsidR="0021569E" w:rsidRPr="004E6F4F" w:rsidRDefault="0021569E" w:rsidP="001D566A">
            <w:pPr>
              <w:pStyle w:val="ConsPlusNormal"/>
            </w:pPr>
            <w:r w:rsidRPr="004E6F4F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37190807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55D008" w14:textId="7C0D0A01" w:rsidR="0021569E" w:rsidRPr="003B41F5" w:rsidRDefault="003B41F5" w:rsidP="00231A60">
            <w:pPr>
              <w:pStyle w:val="ConsPlusNormal"/>
              <w:jc w:val="center"/>
            </w:pPr>
            <w:r>
              <w:t>-</w:t>
            </w:r>
          </w:p>
        </w:tc>
      </w:tr>
      <w:tr w:rsidR="004E6F4F" w:rsidRPr="004E6F4F" w14:paraId="22A403F5" w14:textId="77777777" w:rsidTr="00FE2DDF">
        <w:tc>
          <w:tcPr>
            <w:tcW w:w="5670" w:type="dxa"/>
          </w:tcPr>
          <w:p w14:paraId="5B2F83B6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48DCB469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5601EB12" w14:textId="23E47F84" w:rsidR="0021569E" w:rsidRPr="00D67B84" w:rsidRDefault="00185FA8" w:rsidP="00231A60">
            <w:pPr>
              <w:pStyle w:val="ConsPlusNormal"/>
              <w:jc w:val="center"/>
            </w:pPr>
            <w:r>
              <w:rPr>
                <w:lang w:val="en-US"/>
              </w:rPr>
              <w:t>(</w:t>
            </w:r>
            <w:r w:rsidR="003B41F5">
              <w:t>135 238</w:t>
            </w:r>
            <w:r>
              <w:rPr>
                <w:lang w:val="en-US"/>
              </w:rPr>
              <w:t>)</w:t>
            </w:r>
            <w:r w:rsidR="00D67B84">
              <w:t xml:space="preserve"> </w:t>
            </w:r>
          </w:p>
        </w:tc>
      </w:tr>
      <w:tr w:rsidR="004E6F4F" w:rsidRPr="004E6F4F" w14:paraId="2FEBD31F" w14:textId="77777777" w:rsidTr="00FE2DDF">
        <w:tc>
          <w:tcPr>
            <w:tcW w:w="5670" w:type="dxa"/>
          </w:tcPr>
          <w:p w14:paraId="09388F7F" w14:textId="77777777" w:rsidR="0021569E" w:rsidRPr="004E6F4F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4E6F4F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4E6F4F">
                <w:t>&lt;*&gt;</w:t>
              </w:r>
            </w:hyperlink>
          </w:p>
        </w:tc>
        <w:tc>
          <w:tcPr>
            <w:tcW w:w="3828" w:type="dxa"/>
          </w:tcPr>
          <w:p w14:paraId="59E5A52C" w14:textId="77777777" w:rsidR="00FE2DDF" w:rsidRPr="004E6F4F" w:rsidRDefault="00FE2DDF" w:rsidP="00231A60">
            <w:pPr>
              <w:pStyle w:val="ConsPlusNormal"/>
              <w:jc w:val="center"/>
              <w:rPr>
                <w:szCs w:val="28"/>
              </w:rPr>
            </w:pPr>
          </w:p>
          <w:p w14:paraId="59FE5F00" w14:textId="56D4D71E" w:rsidR="00FE2DDF" w:rsidRPr="004E6F4F" w:rsidRDefault="00FE2DDF" w:rsidP="00231A60">
            <w:pPr>
              <w:pStyle w:val="ConsPlusNormal"/>
              <w:jc w:val="center"/>
              <w:rPr>
                <w:szCs w:val="28"/>
              </w:rPr>
            </w:pPr>
            <w:r w:rsidRPr="004E6F4F">
              <w:rPr>
                <w:szCs w:val="28"/>
              </w:rPr>
              <w:t>Сайт предприятия</w:t>
            </w:r>
          </w:p>
          <w:p w14:paraId="0E8F70EC" w14:textId="3E4D82F3" w:rsidR="0021569E" w:rsidRPr="004E6F4F" w:rsidRDefault="00FE2DDF" w:rsidP="00231A60">
            <w:pPr>
              <w:pStyle w:val="ConsPlusNormal"/>
              <w:jc w:val="center"/>
            </w:pPr>
            <w:r w:rsidRPr="004E6F4F">
              <w:rPr>
                <w:szCs w:val="28"/>
                <w:u w:val="single"/>
              </w:rPr>
              <w:t>www.nnte.ru</w:t>
            </w:r>
          </w:p>
        </w:tc>
      </w:tr>
      <w:tr w:rsidR="004E6F4F" w:rsidRPr="004E6F4F" w14:paraId="7CADF2A2" w14:textId="77777777" w:rsidTr="00FE2DDF">
        <w:tc>
          <w:tcPr>
            <w:tcW w:w="5670" w:type="dxa"/>
          </w:tcPr>
          <w:p w14:paraId="050F0762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2C9AFA24" w14:textId="77777777" w:rsidR="00FE2DDF" w:rsidRPr="004E6F4F" w:rsidRDefault="00FE2DDF" w:rsidP="00231A60">
            <w:pPr>
              <w:pStyle w:val="ConsPlusNormal"/>
              <w:jc w:val="center"/>
            </w:pPr>
          </w:p>
          <w:p w14:paraId="507B121E" w14:textId="062A549E" w:rsidR="0021569E" w:rsidRPr="00185FA8" w:rsidRDefault="00FE2DDF" w:rsidP="00231A60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61657F" w:rsidRPr="0061657F">
              <w:t>13</w:t>
            </w:r>
            <w:r w:rsidR="0061657F" w:rsidRPr="00185FA8">
              <w:t>2.6</w:t>
            </w:r>
          </w:p>
          <w:p w14:paraId="1C72D6FA" w14:textId="77777777" w:rsidR="00FE2DDF" w:rsidRPr="004E6F4F" w:rsidRDefault="00FE2DDF" w:rsidP="00231A60">
            <w:pPr>
              <w:pStyle w:val="ConsPlusNormal"/>
              <w:jc w:val="center"/>
            </w:pPr>
            <w:r w:rsidRPr="004E6F4F">
              <w:t>Кот. по ул. Деловая, 14 - 90</w:t>
            </w:r>
          </w:p>
        </w:tc>
      </w:tr>
      <w:tr w:rsidR="004E6F4F" w:rsidRPr="004E6F4F" w14:paraId="44F9A1AB" w14:textId="77777777" w:rsidTr="00FE2DDF">
        <w:tc>
          <w:tcPr>
            <w:tcW w:w="5670" w:type="dxa"/>
          </w:tcPr>
          <w:p w14:paraId="38422B6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5D89217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0D56110" w14:textId="58ED76AE" w:rsidR="0021569E" w:rsidRPr="003B41F5" w:rsidRDefault="003B41F5" w:rsidP="00231A60">
            <w:pPr>
              <w:pStyle w:val="ConsPlusNormal"/>
              <w:jc w:val="center"/>
            </w:pPr>
            <w:r>
              <w:t>26,946</w:t>
            </w:r>
          </w:p>
        </w:tc>
      </w:tr>
      <w:tr w:rsidR="004E6F4F" w:rsidRPr="004E6F4F" w14:paraId="2F362C87" w14:textId="77777777" w:rsidTr="00FE2DDF">
        <w:tc>
          <w:tcPr>
            <w:tcW w:w="5670" w:type="dxa"/>
          </w:tcPr>
          <w:p w14:paraId="37BBE487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3AECD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59D50EB" w14:textId="4A9A2AEC" w:rsidR="0021569E" w:rsidRPr="003B41F5" w:rsidRDefault="003B41F5" w:rsidP="00231A60">
            <w:pPr>
              <w:pStyle w:val="ConsPlusNormal"/>
              <w:jc w:val="center"/>
            </w:pPr>
            <w:r>
              <w:t>388,058</w:t>
            </w:r>
          </w:p>
        </w:tc>
      </w:tr>
      <w:tr w:rsidR="004E6F4F" w:rsidRPr="004E6F4F" w14:paraId="3419CEE9" w14:textId="77777777" w:rsidTr="00FE2DDF">
        <w:tc>
          <w:tcPr>
            <w:tcW w:w="5670" w:type="dxa"/>
          </w:tcPr>
          <w:p w14:paraId="4C56F2E9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EB1B381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4240340E" w14:textId="77777777" w:rsidR="0021569E" w:rsidRPr="004E6F4F" w:rsidRDefault="00FE2DDF" w:rsidP="00231A60">
            <w:pPr>
              <w:pStyle w:val="ConsPlusNormal"/>
              <w:jc w:val="center"/>
            </w:pPr>
            <w:r w:rsidRPr="004E6F4F">
              <w:t>0</w:t>
            </w:r>
          </w:p>
        </w:tc>
      </w:tr>
      <w:tr w:rsidR="004E6F4F" w:rsidRPr="004E6F4F" w14:paraId="55CC1CB4" w14:textId="77777777" w:rsidTr="00FE2DDF">
        <w:tc>
          <w:tcPr>
            <w:tcW w:w="5670" w:type="dxa"/>
          </w:tcPr>
          <w:p w14:paraId="5D23819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11) </w:t>
            </w:r>
            <w:r w:rsidR="00581F5C" w:rsidRPr="004E6F4F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4E6F4F">
              <w:t>(тыс. Гкал)</w:t>
            </w:r>
          </w:p>
        </w:tc>
        <w:tc>
          <w:tcPr>
            <w:tcW w:w="3828" w:type="dxa"/>
          </w:tcPr>
          <w:p w14:paraId="363003A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6B091088" w14:textId="27A4352F" w:rsidR="0021569E" w:rsidRPr="003B41F5" w:rsidRDefault="003B41F5" w:rsidP="00231A60">
            <w:pPr>
              <w:pStyle w:val="ConsPlusNormal"/>
              <w:jc w:val="center"/>
            </w:pPr>
            <w:r>
              <w:t>104,493</w:t>
            </w:r>
          </w:p>
        </w:tc>
      </w:tr>
      <w:tr w:rsidR="004E6F4F" w:rsidRPr="004E6F4F" w14:paraId="3C33DB1C" w14:textId="77777777" w:rsidTr="00FE2DDF">
        <w:tc>
          <w:tcPr>
            <w:tcW w:w="5670" w:type="dxa"/>
          </w:tcPr>
          <w:p w14:paraId="1276036E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4E6F4F">
              <w:t>ч.мес</w:t>
            </w:r>
            <w:proofErr w:type="spellEnd"/>
            <w:r w:rsidRPr="004E6F4F">
              <w:t>.)</w:t>
            </w:r>
          </w:p>
        </w:tc>
        <w:tc>
          <w:tcPr>
            <w:tcW w:w="3828" w:type="dxa"/>
          </w:tcPr>
          <w:p w14:paraId="546E44DD" w14:textId="6199271C" w:rsidR="00E96729" w:rsidRPr="00D67B84" w:rsidRDefault="0061657F" w:rsidP="00231A60">
            <w:pPr>
              <w:pStyle w:val="ConsPlusNormal"/>
              <w:jc w:val="center"/>
            </w:pPr>
            <w:r>
              <w:rPr>
                <w:lang w:val="en-US"/>
              </w:rPr>
              <w:t>20.410</w:t>
            </w:r>
            <w:r w:rsidR="00D67B84">
              <w:t xml:space="preserve"> </w:t>
            </w:r>
          </w:p>
          <w:p w14:paraId="2554AB14" w14:textId="77777777" w:rsidR="0021569E" w:rsidRPr="004E6F4F" w:rsidRDefault="0021569E" w:rsidP="00231A60">
            <w:pPr>
              <w:pStyle w:val="ConsPlusNormal"/>
              <w:jc w:val="center"/>
            </w:pPr>
          </w:p>
        </w:tc>
      </w:tr>
      <w:tr w:rsidR="004E6F4F" w:rsidRPr="004E6F4F" w14:paraId="434F25F1" w14:textId="77777777" w:rsidTr="00FE2DDF">
        <w:tc>
          <w:tcPr>
            <w:tcW w:w="5670" w:type="dxa"/>
          </w:tcPr>
          <w:p w14:paraId="2C698788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67813562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62E9EDA8" w14:textId="656C1523" w:rsidR="0021569E" w:rsidRPr="003B41F5" w:rsidRDefault="003B41F5" w:rsidP="00231A60">
            <w:pPr>
              <w:pStyle w:val="ConsPlusNormal"/>
              <w:jc w:val="center"/>
            </w:pPr>
            <w:r>
              <w:t>14,9</w:t>
            </w:r>
          </w:p>
        </w:tc>
      </w:tr>
      <w:tr w:rsidR="004E6F4F" w:rsidRPr="004E6F4F" w14:paraId="560431A5" w14:textId="77777777" w:rsidTr="00FE2DDF">
        <w:tc>
          <w:tcPr>
            <w:tcW w:w="5670" w:type="dxa"/>
          </w:tcPr>
          <w:p w14:paraId="4E6F5535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2024B71C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B917361" w14:textId="6E0E3D48" w:rsidR="0021569E" w:rsidRPr="003B41F5" w:rsidRDefault="003B41F5" w:rsidP="00231A60">
            <w:pPr>
              <w:pStyle w:val="ConsPlusNormal"/>
              <w:jc w:val="center"/>
            </w:pPr>
            <w:r>
              <w:t>35</w:t>
            </w:r>
          </w:p>
        </w:tc>
      </w:tr>
      <w:tr w:rsidR="004E6F4F" w:rsidRPr="004E6F4F" w14:paraId="50A36D09" w14:textId="77777777" w:rsidTr="00FE2DDF">
        <w:tc>
          <w:tcPr>
            <w:tcW w:w="5670" w:type="dxa"/>
          </w:tcPr>
          <w:p w14:paraId="79F165DF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3CDE2189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30B9529F" w14:textId="64070735" w:rsidR="0021569E" w:rsidRPr="003B41F5" w:rsidRDefault="003B41F5" w:rsidP="00231A60">
            <w:pPr>
              <w:pStyle w:val="ConsPlusNormal"/>
              <w:jc w:val="center"/>
            </w:pPr>
            <w:r>
              <w:t>21</w:t>
            </w:r>
          </w:p>
        </w:tc>
      </w:tr>
      <w:tr w:rsidR="004E6F4F" w:rsidRPr="004E6F4F" w14:paraId="6D8B0081" w14:textId="77777777" w:rsidTr="00FE2DDF">
        <w:tc>
          <w:tcPr>
            <w:tcW w:w="5670" w:type="dxa"/>
          </w:tcPr>
          <w:p w14:paraId="289AD2DB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lastRenderedPageBreak/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14:paraId="5697D434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19B4B50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44914A65" w14:textId="3288C11A" w:rsidR="00C0157D" w:rsidRPr="00185FA8" w:rsidRDefault="00C0157D" w:rsidP="00231A60">
            <w:pPr>
              <w:pStyle w:val="ConsPlusNormal"/>
              <w:jc w:val="center"/>
            </w:pPr>
            <w:r w:rsidRPr="004E6F4F">
              <w:t>кот. по ул. Родионова, 194Б -</w:t>
            </w:r>
            <w:r w:rsidR="003B41F5">
              <w:t>153,69</w:t>
            </w:r>
          </w:p>
          <w:p w14:paraId="14DFECC5" w14:textId="476EAF82" w:rsidR="0021569E" w:rsidRPr="003B41F5" w:rsidRDefault="00C0157D" w:rsidP="00231A60">
            <w:pPr>
              <w:pStyle w:val="ConsPlusNormal"/>
              <w:jc w:val="center"/>
            </w:pPr>
            <w:r w:rsidRPr="004E6F4F">
              <w:t xml:space="preserve">кот. по ул. Деловая, 14 – </w:t>
            </w:r>
            <w:r w:rsidR="003B41F5">
              <w:t>149,42</w:t>
            </w:r>
          </w:p>
        </w:tc>
      </w:tr>
      <w:tr w:rsidR="004E6F4F" w:rsidRPr="004E6F4F" w14:paraId="73D93126" w14:textId="77777777" w:rsidTr="00FE2DDF">
        <w:tc>
          <w:tcPr>
            <w:tcW w:w="5670" w:type="dxa"/>
          </w:tcPr>
          <w:p w14:paraId="089F44E3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4E6F4F">
              <w:t>кВт·ч</w:t>
            </w:r>
            <w:proofErr w:type="spellEnd"/>
            <w:r w:rsidRPr="004E6F4F">
              <w:t>/Гкал)</w:t>
            </w:r>
          </w:p>
        </w:tc>
        <w:tc>
          <w:tcPr>
            <w:tcW w:w="3828" w:type="dxa"/>
          </w:tcPr>
          <w:p w14:paraId="61225ADB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7E046BB5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0AA4EB07" w14:textId="1403AC26" w:rsidR="0021569E" w:rsidRPr="003B41F5" w:rsidRDefault="003B41F5" w:rsidP="00231A60">
            <w:pPr>
              <w:pStyle w:val="ConsPlusNormal"/>
              <w:jc w:val="center"/>
            </w:pPr>
            <w:r>
              <w:t>25,43</w:t>
            </w:r>
          </w:p>
        </w:tc>
      </w:tr>
      <w:tr w:rsidR="004E6F4F" w:rsidRPr="004E6F4F" w14:paraId="497D01E2" w14:textId="77777777" w:rsidTr="00FE2DDF">
        <w:tc>
          <w:tcPr>
            <w:tcW w:w="5670" w:type="dxa"/>
          </w:tcPr>
          <w:p w14:paraId="6E3F7530" w14:textId="77777777" w:rsidR="0021569E" w:rsidRPr="004E6F4F" w:rsidRDefault="0021569E" w:rsidP="001D566A">
            <w:pPr>
              <w:pStyle w:val="ConsPlusNormal"/>
              <w:jc w:val="both"/>
            </w:pPr>
            <w:r w:rsidRPr="004E6F4F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137FB25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4E98FD8" w14:textId="77777777" w:rsidR="00E96729" w:rsidRPr="004E6F4F" w:rsidRDefault="00E96729" w:rsidP="00231A60">
            <w:pPr>
              <w:pStyle w:val="ConsPlusNormal"/>
              <w:jc w:val="center"/>
            </w:pPr>
          </w:p>
          <w:p w14:paraId="2F401BF3" w14:textId="04750619" w:rsidR="0021569E" w:rsidRPr="003B41F5" w:rsidRDefault="003B41F5" w:rsidP="00231A60">
            <w:pPr>
              <w:pStyle w:val="ConsPlusNormal"/>
              <w:jc w:val="center"/>
            </w:pPr>
            <w:r>
              <w:t>13,62</w:t>
            </w:r>
          </w:p>
        </w:tc>
      </w:tr>
    </w:tbl>
    <w:p w14:paraId="5BBE1550" w14:textId="77777777" w:rsidR="0021569E" w:rsidRPr="004E6F4F" w:rsidRDefault="0021569E" w:rsidP="0021569E">
      <w:pPr>
        <w:pStyle w:val="ConsPlusNormal"/>
        <w:jc w:val="both"/>
      </w:pPr>
    </w:p>
    <w:p w14:paraId="26449294" w14:textId="77777777"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185FA8"/>
    <w:rsid w:val="0021569E"/>
    <w:rsid w:val="00231A60"/>
    <w:rsid w:val="003B41F5"/>
    <w:rsid w:val="00470E14"/>
    <w:rsid w:val="004A4554"/>
    <w:rsid w:val="004A7F4F"/>
    <w:rsid w:val="004B4BC7"/>
    <w:rsid w:val="004E6F4F"/>
    <w:rsid w:val="005752AE"/>
    <w:rsid w:val="00581F5C"/>
    <w:rsid w:val="0061657F"/>
    <w:rsid w:val="009043AA"/>
    <w:rsid w:val="00B513AA"/>
    <w:rsid w:val="00BB4C9D"/>
    <w:rsid w:val="00BE1717"/>
    <w:rsid w:val="00C0157D"/>
    <w:rsid w:val="00C46260"/>
    <w:rsid w:val="00C53E3A"/>
    <w:rsid w:val="00D277E6"/>
    <w:rsid w:val="00D67B84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D52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15</cp:revision>
  <cp:lastPrinted>2022-04-01T08:59:00Z</cp:lastPrinted>
  <dcterms:created xsi:type="dcterms:W3CDTF">2018-04-18T12:31:00Z</dcterms:created>
  <dcterms:modified xsi:type="dcterms:W3CDTF">2022-04-19T13:28:00Z</dcterms:modified>
</cp:coreProperties>
</file>